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37850">
        <w:rPr>
          <w:rFonts w:ascii="Times New Roman" w:hAnsi="Times New Roman" w:cs="Times New Roman"/>
          <w:b/>
          <w:sz w:val="28"/>
          <w:szCs w:val="28"/>
        </w:rPr>
        <w:t>ету по дисциплине «</w:t>
      </w:r>
      <w:r w:rsidR="006C107B">
        <w:rPr>
          <w:rFonts w:ascii="Times New Roman" w:hAnsi="Times New Roman" w:cs="Times New Roman"/>
          <w:b/>
          <w:sz w:val="28"/>
          <w:szCs w:val="28"/>
        </w:rPr>
        <w:t>Гражданское и торговое право зарубежных стран</w:t>
      </w:r>
      <w:bookmarkStart w:id="0" w:name="_GoBack"/>
      <w:bookmarkEnd w:id="0"/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и торговое </w:t>
      </w:r>
      <w:proofErr w:type="gramStart"/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право  как</w:t>
      </w:r>
      <w:proofErr w:type="gramEnd"/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отрасли частного права в зарубежных странах. Предмет гражданского права.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Каковы основные принципы и тенденции развития гражданского и торгового права зарубежных стран?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Общая характеристика источников гражданского и торгового права зарубежных стран.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Французский гражданский кодекс 1804 г. Французский торговый кодекс 1807 г.: разработка, структура, характеристика основных институтов.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Германское гражданское уложение 1900 г. и германское торговое уложение 1900 г.: разработка, структура, характеристика основных институтов.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Каковы источники гражданского и торгового права Англии?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Каковы источники гражданского и торгового права США?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Физические лица – субъекты гражданских правоотношений. Правоспособность. Дееспособность. </w:t>
      </w:r>
      <w:proofErr w:type="spellStart"/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Деликтоспособность</w:t>
      </w:r>
      <w:proofErr w:type="spellEnd"/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Понятие функции юридического лица.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Виды юридических лиц: общая классификация, принятая в странах романо-германской системы права; классификация юридических лиц в англо-саксонской системе права.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Что такое правоспособность юридических лиц?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Какие способы возникновения и прекращения юридических лиц законодательно определены?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Понятие и признаки коммерсанта. Торговое имя коммерсанта. Торговая регистрация: принципы и юридическое значение.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Что такое представительство?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Что такое торговое представительство?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Понятие вещного права. Сравнительная характеристика признаков вещного и обязательственного права.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Виды вещных прав в романо-германском праве: права на чужие вещи и право собственности.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права собственности.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Какие установлены основания возникновение права собственности?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Какие способы защиты права собственности установлены в зарубежных странах?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Право собственности в англо-американском праве.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Доверительная собственность в англо-американском праве: возникновение, содержание, прекращение.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Понятие обязательственного права. Понятие обязательства и его виды.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Основания возникновения обязательств.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обязательств.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Стороны в обязательстве.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Множественность лиц в обязательстве. Перемена лиц в обязательстве.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исполнения обязательств.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Ответственность за нарушение обязательства.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Способы прекращения обязательств.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Принципы договорного права.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Понятие и содержание договора.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Какие виды договоров сложились в праве зарубежных стран?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Порядок заключения договора.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Условия действительности договора.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Виды недействительности договора. Последствия признания договора недействительным.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и прекращение договора.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Договор купли-продажи: понятие, правовая характеристика, предмет договора, объект договора, условия договора, права и обязанности сторон.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Договор имущественного найма: понятие, правовая характеристика, предмет, объект, условия, права и обязанности сторон.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Лизинг: понятие, правовая характеристика, предмет, объект, условия, права и обязанности сторон.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Договор страхования: понятие, правовая характеристика, предмет, объект, условия, права и обязанности сторон.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07B">
        <w:rPr>
          <w:rFonts w:ascii="Times New Roman" w:hAnsi="Times New Roman"/>
          <w:color w:val="000000"/>
          <w:sz w:val="28"/>
          <w:szCs w:val="28"/>
          <w:lang w:eastAsia="ru-RU"/>
        </w:rPr>
        <w:t>Договор о франшизе: понятие, правовая характеристика, предмет, объект, условия, права и обязанности сторон.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1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несостоятельности, банкротства и конкурсного производства. 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1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Источники правового регулирования несостоятельности. 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1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Субъекты несостоятельности. </w:t>
      </w:r>
    </w:p>
    <w:p w:rsidR="006C107B" w:rsidRPr="006C107B" w:rsidRDefault="006C107B" w:rsidP="006C107B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1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Начало производства по делам о восстановлении экономического положения предприятий и компаний, судебном урегулировании долгов и ликвидации имущества. Условия открытия конкурсного производства. </w:t>
      </w:r>
    </w:p>
    <w:p w:rsidR="008D46EC" w:rsidRDefault="008D46EC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682800"/>
    <w:multiLevelType w:val="hybridMultilevel"/>
    <w:tmpl w:val="7F7EA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49466C"/>
    <w:rsid w:val="005A30A2"/>
    <w:rsid w:val="00637850"/>
    <w:rsid w:val="006C107B"/>
    <w:rsid w:val="0078302A"/>
    <w:rsid w:val="008D46EC"/>
    <w:rsid w:val="009A563D"/>
    <w:rsid w:val="00B259F5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Федорова</cp:lastModifiedBy>
  <cp:revision>24</cp:revision>
  <dcterms:created xsi:type="dcterms:W3CDTF">2018-01-18T14:40:00Z</dcterms:created>
  <dcterms:modified xsi:type="dcterms:W3CDTF">2018-01-22T09:33:00Z</dcterms:modified>
</cp:coreProperties>
</file>