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</w:t>
      </w:r>
      <w:r w:rsidR="00637850">
        <w:rPr>
          <w:rFonts w:ascii="Times New Roman" w:hAnsi="Times New Roman" w:cs="Times New Roman"/>
          <w:b/>
          <w:sz w:val="28"/>
          <w:szCs w:val="28"/>
        </w:rPr>
        <w:t>ету по дисциплине «Страховое право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172DE2" w:rsidRDefault="000C025A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0C025A">
        <w:rPr>
          <w:rFonts w:ascii="Times New Roman" w:hAnsi="Times New Roman" w:cs="Times New Roman"/>
          <w:sz w:val="28"/>
          <w:szCs w:val="28"/>
        </w:rPr>
        <w:t>Понятие и правовая природа нотариата в РФ.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Понятие и функции страхования.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Понятие и формы страхового фонда.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Понятие и признаки страхового правоотношения.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Гражданско-правовое обязательство по страхованию, его особенности.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Понятие и признаки страховщика.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Страхователь как субъект страховых правоотношений.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Застрахованное лицо и выгодоприобретатель в страховом правоотношении.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Общество взаимного страхования как субъект страхового правоотношения.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Виды услуг, предоставляемые страховыми брокерами.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Права и обязанности страхового брокера.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Права и обязанности страхового агента.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Источники страхового права.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Понятие и основные направления государственного регулирования страховой деятельности.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Пресечение монополистической деятельности и недобросовестной конкуренции.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Основные функции федеральной службы надзора за страховой деятельностью.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Сострахование и перестрахование.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Лицензирование страховой деятельности.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Страховой риск и страховой случай.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Страховая сумма, страховые выплаты, страховое возмещение, страховая премия, страховые тарифы.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Договор страхования.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Создание страховой организации.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Несостоятельность страховой организации.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Перестрахование: сущность, применение, положительные стороны и недостатки.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Понятие и классификация личного страхования.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466C">
        <w:rPr>
          <w:rFonts w:ascii="Times New Roman" w:hAnsi="Times New Roman" w:cs="Times New Roman"/>
          <w:sz w:val="28"/>
          <w:szCs w:val="28"/>
        </w:rPr>
        <w:t>Виды страхования жизни.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Особенности страхования на случай смерти.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Смешанное страхование жизни.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Особенности страхования от несчастных случаев.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Критерии отбора несчастных случаев.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Понятие и виды имущественного страхования.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Страховые интересы при имущественном страховании.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lastRenderedPageBreak/>
        <w:t>Виды имущества, не принимаемые на страхование.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Страхование финансовых рисков.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Страхование профессиональной ответственности.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Обязательное страхование гражданской ответственности перевозчиков перед пассажирами.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Обязательное страхование гражданской ответственности владельцев транспортных средств.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Страхование ответственности предприятий, источников повышенной опасности.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Обязательное страхование от несчастных случаев на производстве и профессиональных заболеваний.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Особенности страхования транспортного средства (страхование каско).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Комбинированное страхование транспортного средства.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Особенности страхования воздушных судов.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Транспортные средства, не принимаемые на страхование.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Особенности страхования грузов.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Понятие и виды медицинского страхования.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Права и обязанности страховой медицинской организации.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Права и обязанности страхователя при медицинском страховании.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Договор медицинского страхования.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Отличительные особенности обязательного и добровольного медицинского страхования.</w:t>
      </w:r>
    </w:p>
    <w:p w:rsidR="0049466C" w:rsidRPr="0049466C" w:rsidRDefault="0049466C" w:rsidP="0049466C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9466C">
        <w:rPr>
          <w:rFonts w:ascii="Times New Roman" w:hAnsi="Times New Roman" w:cs="Times New Roman"/>
          <w:sz w:val="28"/>
          <w:szCs w:val="28"/>
        </w:rPr>
        <w:t>Страховой пул.</w:t>
      </w:r>
    </w:p>
    <w:sectPr w:rsidR="0049466C" w:rsidRPr="0049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3660D8"/>
    <w:rsid w:val="0049466C"/>
    <w:rsid w:val="005A30A2"/>
    <w:rsid w:val="00637850"/>
    <w:rsid w:val="0078302A"/>
    <w:rsid w:val="009A563D"/>
    <w:rsid w:val="00B259F5"/>
    <w:rsid w:val="00D065CE"/>
    <w:rsid w:val="00E91D32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22</cp:revision>
  <dcterms:created xsi:type="dcterms:W3CDTF">2018-01-18T14:40:00Z</dcterms:created>
  <dcterms:modified xsi:type="dcterms:W3CDTF">2018-01-18T14:54:00Z</dcterms:modified>
</cp:coreProperties>
</file>